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88" w:rsidRPr="006123EF" w:rsidRDefault="00966588" w:rsidP="0096658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Verdana" w:hAnsi="Verdana" w:cs="Arial"/>
          <w:b/>
          <w:sz w:val="16"/>
          <w:szCs w:val="16"/>
          <w:bdr w:val="none" w:sz="0" w:space="0" w:color="auto" w:frame="1"/>
        </w:rPr>
      </w:pPr>
      <w:r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>ЗВЕРНЕННЯ</w:t>
      </w:r>
    </w:p>
    <w:p w:rsidR="009E54FB" w:rsidRPr="006123EF" w:rsidRDefault="009E54FB" w:rsidP="0096658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Verdana" w:hAnsi="Verdana" w:cs="Arial"/>
          <w:b/>
          <w:sz w:val="16"/>
          <w:szCs w:val="16"/>
          <w:bdr w:val="none" w:sz="0" w:space="0" w:color="auto" w:frame="1"/>
        </w:rPr>
      </w:pPr>
      <w:r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>д</w:t>
      </w:r>
      <w:r w:rsidR="00966588"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>епутатів Нікопольської районної  ради</w:t>
      </w:r>
      <w:r w:rsidR="00966588" w:rsidRPr="006123EF">
        <w:rPr>
          <w:rFonts w:ascii="Verdana" w:hAnsi="Verdana" w:cs="Arial"/>
          <w:sz w:val="16"/>
          <w:szCs w:val="16"/>
        </w:rPr>
        <w:t xml:space="preserve"> </w:t>
      </w:r>
      <w:r w:rsidR="00966588" w:rsidRPr="006123EF">
        <w:rPr>
          <w:rFonts w:ascii="Verdana" w:hAnsi="Verdana" w:cs="Arial"/>
          <w:b/>
          <w:sz w:val="16"/>
          <w:szCs w:val="16"/>
        </w:rPr>
        <w:t>VII</w:t>
      </w:r>
      <w:r w:rsidR="00966588"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 xml:space="preserve"> скликання</w:t>
      </w:r>
      <w:r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 xml:space="preserve"> </w:t>
      </w:r>
    </w:p>
    <w:p w:rsidR="0026459A" w:rsidRPr="006123EF" w:rsidRDefault="009E54FB" w:rsidP="00EB25A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Verdana" w:hAnsi="Verdana" w:cs="Arial"/>
          <w:b/>
          <w:sz w:val="16"/>
          <w:szCs w:val="16"/>
          <w:bdr w:val="none" w:sz="0" w:space="0" w:color="auto" w:frame="1"/>
        </w:rPr>
      </w:pPr>
      <w:r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 xml:space="preserve">до </w:t>
      </w:r>
      <w:r w:rsidR="0026459A"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>Прем’єр-</w:t>
      </w:r>
      <w:r w:rsidR="00EB25A5"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 xml:space="preserve">міністра України щодо технічного стану </w:t>
      </w:r>
    </w:p>
    <w:p w:rsidR="0026459A" w:rsidRPr="006123EF" w:rsidRDefault="00EB25A5" w:rsidP="00EB25A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Verdana" w:hAnsi="Verdana" w:cs="Arial"/>
          <w:b/>
          <w:sz w:val="16"/>
          <w:szCs w:val="16"/>
          <w:bdr w:val="none" w:sz="0" w:space="0" w:color="auto" w:frame="1"/>
        </w:rPr>
      </w:pPr>
      <w:r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 xml:space="preserve">автомобільних доріг державного значення, </w:t>
      </w:r>
    </w:p>
    <w:p w:rsidR="00966588" w:rsidRPr="006123EF" w:rsidRDefault="0026459A" w:rsidP="00EB25A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Verdana" w:hAnsi="Verdana" w:cs="Arial"/>
          <w:b/>
          <w:sz w:val="16"/>
          <w:szCs w:val="16"/>
          <w:bdr w:val="none" w:sz="0" w:space="0" w:color="auto" w:frame="1"/>
        </w:rPr>
      </w:pPr>
      <w:r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>які</w:t>
      </w:r>
      <w:r w:rsidR="00EB25A5" w:rsidRPr="006123EF">
        <w:rPr>
          <w:rFonts w:ascii="Verdana" w:hAnsi="Verdana" w:cs="Arial"/>
          <w:b/>
          <w:sz w:val="16"/>
          <w:szCs w:val="16"/>
          <w:bdr w:val="none" w:sz="0" w:space="0" w:color="auto" w:frame="1"/>
        </w:rPr>
        <w:t xml:space="preserve"> проходять територією Нікопольського району</w:t>
      </w:r>
    </w:p>
    <w:p w:rsidR="00EB25A5" w:rsidRPr="006123EF" w:rsidRDefault="00EB25A5" w:rsidP="00EB25A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Verdana" w:hAnsi="Verdana" w:cs="Arial"/>
          <w:b/>
          <w:sz w:val="16"/>
          <w:szCs w:val="16"/>
          <w:bdr w:val="none" w:sz="0" w:space="0" w:color="auto" w:frame="1"/>
        </w:rPr>
      </w:pPr>
    </w:p>
    <w:p w:rsidR="00EB25A5" w:rsidRPr="006123EF" w:rsidRDefault="00EB25A5" w:rsidP="0026459A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>Технічний стан асфальтобетонного покриття практично всіх доріг Нікопольського району знаходиться у вкрай незадовільному стані. Особливо поганий стан на автодорогах державного значення: Н-23 Запоріжжя</w:t>
      </w:r>
      <w:r w:rsidR="0026459A"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>Кропивницький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>, Р-73 Нікополь</w:t>
      </w:r>
      <w:r w:rsidR="0026459A" w:rsidRPr="006123EF">
        <w:rPr>
          <w:rFonts w:ascii="Verdana" w:eastAsiaTheme="minorHAnsi" w:hAnsi="Verdana" w:cs="Arial"/>
          <w:sz w:val="16"/>
          <w:szCs w:val="16"/>
        </w:rPr>
        <w:t xml:space="preserve"> - </w:t>
      </w:r>
      <w:r w:rsidRPr="006123EF">
        <w:rPr>
          <w:rFonts w:ascii="Verdana" w:eastAsiaTheme="minorHAnsi" w:hAnsi="Verdana" w:cs="Arial"/>
          <w:sz w:val="16"/>
          <w:szCs w:val="16"/>
        </w:rPr>
        <w:t>виїзд на автодорогу Н-08,  Т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>04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32 Нікополь 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Божедарівка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(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Щорськ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) та Т-04-35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Вищетарасівка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>Марганець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>Новоіванівка</w:t>
      </w:r>
      <w:proofErr w:type="spellEnd"/>
      <w:r w:rsidR="0026459A" w:rsidRPr="006123EF">
        <w:rPr>
          <w:rFonts w:ascii="Verdana" w:eastAsiaTheme="minorHAnsi" w:hAnsi="Verdana" w:cs="Arial"/>
          <w:sz w:val="16"/>
          <w:szCs w:val="16"/>
        </w:rPr>
        <w:t xml:space="preserve"> 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виїзд на автодорогу</w:t>
      </w:r>
      <w:r w:rsidR="0026459A" w:rsidRPr="006123EF">
        <w:rPr>
          <w:rFonts w:ascii="Verdana" w:eastAsiaTheme="minorHAnsi" w:hAnsi="Verdana" w:cs="Arial"/>
          <w:sz w:val="16"/>
          <w:szCs w:val="16"/>
        </w:rPr>
        <w:t xml:space="preserve"> Т-04-32. Дорожнє покриття  дорі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г майже по всій протяжності в межах району вражене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ямковостю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розміром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від 150 до 2000 мм та глибиною до 300 мм. На багатьох ділянках асфальтне покриття повністю зруйноване </w:t>
      </w:r>
      <w:r w:rsidR="0026459A" w:rsidRPr="006123EF">
        <w:rPr>
          <w:rFonts w:ascii="Verdana" w:eastAsiaTheme="minorHAnsi" w:hAnsi="Verdana" w:cs="Arial"/>
          <w:sz w:val="16"/>
          <w:szCs w:val="16"/>
        </w:rPr>
        <w:t xml:space="preserve">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та триває руйнування основи. Особливо погіршився стан автодороги в останні 2 роки з причини несприятливих погодних умов в зимовий період: різкі коливання температурного режиму від плюсових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</w:t>
      </w:r>
      <w:r w:rsidRPr="006123EF">
        <w:rPr>
          <w:rFonts w:ascii="Verdana" w:eastAsiaTheme="minorHAnsi" w:hAnsi="Verdana" w:cs="Arial"/>
          <w:sz w:val="16"/>
          <w:szCs w:val="16"/>
        </w:rPr>
        <w:t>до мінусових показників в обмежений проміжок часу та недотримання міжремонтних інтервалів.</w:t>
      </w:r>
      <w:r w:rsidR="002F1B4A" w:rsidRPr="006123EF">
        <w:rPr>
          <w:rFonts w:ascii="Verdana" w:eastAsiaTheme="minorHAnsi" w:hAnsi="Verdana"/>
          <w:sz w:val="16"/>
          <w:szCs w:val="16"/>
        </w:rPr>
        <w:t xml:space="preserve"> </w:t>
      </w:r>
      <w:r w:rsidR="0026459A" w:rsidRPr="006123EF">
        <w:rPr>
          <w:rFonts w:ascii="Verdana" w:eastAsiaTheme="minorHAnsi" w:hAnsi="Verdana"/>
          <w:sz w:val="16"/>
          <w:szCs w:val="16"/>
        </w:rPr>
        <w:t xml:space="preserve">                                 </w:t>
      </w:r>
      <w:r w:rsidR="002F1B4A" w:rsidRPr="006123EF">
        <w:rPr>
          <w:rFonts w:ascii="Verdana" w:eastAsiaTheme="minorHAnsi" w:hAnsi="Verdana" w:cs="Arial"/>
          <w:sz w:val="16"/>
          <w:szCs w:val="16"/>
        </w:rPr>
        <w:t xml:space="preserve">У 2018 році та з початку 2019 року перевізники у приміському пасажирському сполученні, постачальники продуктів харчування та ліків, питної води неодноразово відмовлялись від виходу транспорту в рейс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</w:t>
      </w:r>
      <w:r w:rsidR="002F1B4A" w:rsidRPr="006123EF">
        <w:rPr>
          <w:rFonts w:ascii="Verdana" w:eastAsiaTheme="minorHAnsi" w:hAnsi="Verdana" w:cs="Arial"/>
          <w:sz w:val="16"/>
          <w:szCs w:val="16"/>
        </w:rPr>
        <w:t xml:space="preserve">з причини аварійного стану автодороги, що створювало вкрай напружену соціально-економічну ситуацію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</w:t>
      </w:r>
      <w:r w:rsidR="002F1B4A" w:rsidRPr="006123EF">
        <w:rPr>
          <w:rFonts w:ascii="Verdana" w:eastAsiaTheme="minorHAnsi" w:hAnsi="Verdana" w:cs="Arial"/>
          <w:sz w:val="16"/>
          <w:szCs w:val="16"/>
        </w:rPr>
        <w:t>в Нікопольському районі.</w:t>
      </w:r>
    </w:p>
    <w:p w:rsidR="002F1B4A" w:rsidRPr="006123EF" w:rsidRDefault="002F1B4A" w:rsidP="0026459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 xml:space="preserve">Протягом 2017, 2018 років та з початку 2019 року до Нікопольської районної ради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>та Нікопольської райдержадміністрації надійшло 423 телефонних та 166 письмових звернень мешканців району зі скаргами на стан автодоріг району. Крім того, мешканцями населених пунктів району тричі проводились акції  з  перекриття доріг для проїзду автотранспорту з єдиною вимогою</w:t>
      </w:r>
      <w:r w:rsidR="0026459A" w:rsidRPr="006123EF">
        <w:rPr>
          <w:rFonts w:ascii="Verdana" w:eastAsiaTheme="minorHAnsi" w:hAnsi="Verdana" w:cs="Arial"/>
          <w:sz w:val="16"/>
          <w:szCs w:val="16"/>
        </w:rPr>
        <w:t xml:space="preserve"> -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зробити дороги придатними для проїзду. </w:t>
      </w:r>
    </w:p>
    <w:p w:rsidR="0026459A" w:rsidRPr="006123EF" w:rsidRDefault="0026459A" w:rsidP="0026459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Verdana" w:eastAsiaTheme="minorHAnsi" w:hAnsi="Verdana" w:cs="Arial"/>
          <w:sz w:val="16"/>
          <w:szCs w:val="16"/>
        </w:rPr>
      </w:pPr>
    </w:p>
    <w:p w:rsidR="0026459A" w:rsidRPr="006123EF" w:rsidRDefault="0026459A" w:rsidP="0026459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Verdana" w:eastAsiaTheme="minorHAnsi" w:hAnsi="Verdana" w:cs="Arial"/>
          <w:sz w:val="16"/>
          <w:szCs w:val="16"/>
        </w:rPr>
      </w:pPr>
    </w:p>
    <w:p w:rsidR="00EB25A5" w:rsidRPr="006123EF" w:rsidRDefault="00EB25A5" w:rsidP="0026459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Verdana" w:eastAsiaTheme="minorHAnsi" w:hAnsi="Verdana" w:cs="Arial"/>
          <w:b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 xml:space="preserve">Автомобільна дорога Т-04-32 </w:t>
      </w:r>
      <w:proofErr w:type="spellStart"/>
      <w:r w:rsidRPr="006123EF">
        <w:rPr>
          <w:rFonts w:ascii="Verdana" w:eastAsiaTheme="minorHAnsi" w:hAnsi="Verdana" w:cs="Arial"/>
          <w:b/>
          <w:sz w:val="16"/>
          <w:szCs w:val="16"/>
        </w:rPr>
        <w:t>Божедарівка</w:t>
      </w:r>
      <w:proofErr w:type="spellEnd"/>
      <w:r w:rsidRPr="006123EF">
        <w:rPr>
          <w:rFonts w:ascii="Verdana" w:eastAsiaTheme="minorHAnsi" w:hAnsi="Verdana" w:cs="Arial"/>
          <w:b/>
          <w:sz w:val="16"/>
          <w:szCs w:val="16"/>
        </w:rPr>
        <w:t xml:space="preserve"> (</w:t>
      </w:r>
      <w:proofErr w:type="spellStart"/>
      <w:r w:rsidRPr="006123EF">
        <w:rPr>
          <w:rFonts w:ascii="Verdana" w:eastAsiaTheme="minorHAnsi" w:hAnsi="Verdana" w:cs="Arial"/>
          <w:b/>
          <w:sz w:val="16"/>
          <w:szCs w:val="16"/>
        </w:rPr>
        <w:t>Щорськ</w:t>
      </w:r>
      <w:proofErr w:type="spellEnd"/>
      <w:r w:rsidRPr="006123EF">
        <w:rPr>
          <w:rFonts w:ascii="Verdana" w:eastAsiaTheme="minorHAnsi" w:hAnsi="Verdana" w:cs="Arial"/>
          <w:b/>
          <w:sz w:val="16"/>
          <w:szCs w:val="16"/>
        </w:rPr>
        <w:t>)</w:t>
      </w:r>
      <w:r w:rsidR="0026459A" w:rsidRPr="006123EF">
        <w:rPr>
          <w:rFonts w:ascii="Verdana" w:eastAsiaTheme="minorHAnsi" w:hAnsi="Verdana" w:cs="Arial"/>
          <w:b/>
          <w:sz w:val="16"/>
          <w:szCs w:val="16"/>
        </w:rPr>
        <w:t>-</w:t>
      </w:r>
      <w:r w:rsidRPr="006123EF">
        <w:rPr>
          <w:rFonts w:ascii="Verdana" w:eastAsiaTheme="minorHAnsi" w:hAnsi="Verdana" w:cs="Arial"/>
          <w:b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b/>
          <w:sz w:val="16"/>
          <w:szCs w:val="16"/>
        </w:rPr>
        <w:t>Малософіївка</w:t>
      </w:r>
      <w:r w:rsidR="0026459A" w:rsidRPr="006123EF">
        <w:rPr>
          <w:rFonts w:ascii="Verdana" w:eastAsiaTheme="minorHAnsi" w:hAnsi="Verdana" w:cs="Arial"/>
          <w:b/>
          <w:sz w:val="16"/>
          <w:szCs w:val="16"/>
        </w:rPr>
        <w:t>-</w:t>
      </w:r>
      <w:proofErr w:type="spellEnd"/>
      <w:r w:rsidRPr="006123EF">
        <w:rPr>
          <w:rFonts w:ascii="Verdana" w:eastAsiaTheme="minorHAnsi" w:hAnsi="Verdana" w:cs="Arial"/>
          <w:b/>
          <w:sz w:val="16"/>
          <w:szCs w:val="16"/>
        </w:rPr>
        <w:t xml:space="preserve"> Нікополь</w:t>
      </w:r>
    </w:p>
    <w:p w:rsidR="00EB25A5" w:rsidRPr="006123EF" w:rsidRDefault="00EB25A5" w:rsidP="00EB25A5">
      <w:pPr>
        <w:spacing w:after="0" w:line="240" w:lineRule="auto"/>
        <w:ind w:left="720"/>
        <w:contextualSpacing/>
        <w:jc w:val="both"/>
        <w:rPr>
          <w:rFonts w:ascii="Verdana" w:eastAsiaTheme="minorHAnsi" w:hAnsi="Verdana" w:cs="Arial"/>
          <w:b/>
          <w:sz w:val="16"/>
          <w:szCs w:val="16"/>
        </w:rPr>
      </w:pPr>
    </w:p>
    <w:p w:rsidR="00EB25A5" w:rsidRPr="006123EF" w:rsidRDefault="00EB25A5" w:rsidP="0026459A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 xml:space="preserve">Протяжність по території району 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48,9 км</w:t>
      </w:r>
      <w:r w:rsidR="002F1B4A" w:rsidRPr="006123EF">
        <w:rPr>
          <w:rFonts w:ascii="Verdana" w:eastAsiaTheme="minorHAnsi" w:hAnsi="Verdana" w:cs="Arial"/>
          <w:sz w:val="16"/>
          <w:szCs w:val="16"/>
        </w:rPr>
        <w:t>.</w:t>
      </w:r>
    </w:p>
    <w:p w:rsidR="00EB25A5" w:rsidRPr="006123EF" w:rsidRDefault="00EB25A5" w:rsidP="0026459A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>Проходить територією</w:t>
      </w:r>
      <w:r w:rsidR="0026459A"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Лошкарівської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>,</w:t>
      </w:r>
      <w:r w:rsidR="0026459A"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Криничуватської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>,</w:t>
      </w:r>
      <w:r w:rsidR="0026459A"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Першотравневської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Новософіївської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Чкаловської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та Приміської сільських рад. По факту 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дорога, яка з’єднує практично всі населені пункти Нікопольського району з Нікополем.</w:t>
      </w:r>
    </w:p>
    <w:p w:rsidR="00EB25A5" w:rsidRPr="006123EF" w:rsidRDefault="00EB25A5" w:rsidP="00C31A73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Кількість населення</w:t>
      </w:r>
      <w:r w:rsidRPr="006123EF">
        <w:rPr>
          <w:rFonts w:ascii="Verdana" w:eastAsiaTheme="minorHAnsi" w:hAnsi="Verdana" w:cs="Arial"/>
          <w:sz w:val="16"/>
          <w:szCs w:val="16"/>
        </w:rPr>
        <w:t>, охопленого автотрасою: 15,5 ти</w:t>
      </w:r>
      <w:r w:rsidR="002F1B4A" w:rsidRPr="006123EF">
        <w:rPr>
          <w:rFonts w:ascii="Verdana" w:eastAsiaTheme="minorHAnsi" w:hAnsi="Verdana" w:cs="Arial"/>
          <w:sz w:val="16"/>
          <w:szCs w:val="16"/>
        </w:rPr>
        <w:t>с. мешканців, проходить через села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Чистопіль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Чкалове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виїзд на трасу з населених пунктів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Лошкарівка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Криничувате,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Новософівка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Путилівка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>, Веселе, Південне, Першотравневе, Приміське та інших.</w:t>
      </w:r>
    </w:p>
    <w:p w:rsidR="00EB25A5" w:rsidRPr="006123EF" w:rsidRDefault="00EB25A5" w:rsidP="00C31A73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Соціальна значимість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: цілодобове курсування внутрішньо </w:t>
      </w:r>
      <w:r w:rsidR="0026459A" w:rsidRPr="006123EF">
        <w:rPr>
          <w:rFonts w:ascii="Verdana" w:eastAsiaTheme="minorHAnsi" w:hAnsi="Verdana" w:cs="Arial"/>
          <w:sz w:val="16"/>
          <w:szCs w:val="16"/>
        </w:rPr>
        <w:t>обласних автобусних маршрутів (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Дніпро,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Божедарівка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щодоби близько 8 рейсів, приміське сполучення міст Нікополь   з практично всіма населеними пунктами Нікопольського району (Першотравневе, Веселе,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Менделєєвка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Зірка,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Павлопілля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Новоіванівка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Високе) 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до 20 рейсів на добу. Курсування шкільних автобусів  </w:t>
      </w:r>
      <w:r w:rsidR="0026459A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22 рейси на добу. Доставка мешканцям населених пунктів, розташованих по трасі лі</w:t>
      </w:r>
      <w:r w:rsidR="00C31A73" w:rsidRPr="006123EF">
        <w:rPr>
          <w:rFonts w:ascii="Verdana" w:eastAsiaTheme="minorHAnsi" w:hAnsi="Verdana" w:cs="Arial"/>
          <w:sz w:val="16"/>
          <w:szCs w:val="16"/>
        </w:rPr>
        <w:t>ків, продуктів харчування, хліба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, а також питної води (значна кількість населених пунктів не мають централізованого водопостачання). Використання дороги автотранспортом спеціальних служб </w:t>
      </w:r>
      <w:r w:rsidR="00C31A73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швидка допомога, підрозділи ДСНС та поліції, газове, </w:t>
      </w:r>
      <w:r w:rsidR="00C31A73" w:rsidRPr="006123EF">
        <w:rPr>
          <w:rFonts w:ascii="Verdana" w:eastAsiaTheme="minorHAnsi" w:hAnsi="Verdana" w:cs="Arial"/>
          <w:sz w:val="16"/>
          <w:szCs w:val="16"/>
        </w:rPr>
        <w:t>електричне та водне господарства</w:t>
      </w:r>
      <w:r w:rsidRPr="006123EF">
        <w:rPr>
          <w:rFonts w:ascii="Verdana" w:eastAsiaTheme="minorHAnsi" w:hAnsi="Verdana" w:cs="Arial"/>
          <w:sz w:val="16"/>
          <w:szCs w:val="16"/>
        </w:rPr>
        <w:t>.</w:t>
      </w:r>
    </w:p>
    <w:p w:rsidR="00EB25A5" w:rsidRPr="006123EF" w:rsidRDefault="00EB25A5" w:rsidP="00C31A73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Економічна значимість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: сполучення сільськогосподарських  підприємств Нікопольського району між собою, вивезення продукції до міст Нікополь, Дніпро, Запоріжжя, Харків, Київ, доставка зернових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до портів Одещини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та Миколаївщини, підвіз насіння, добрив, палива для проведення сільськогосподарських робіт.  Середньодобовий вантажний потік </w:t>
      </w:r>
      <w:r w:rsidR="00C31A73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приблизно 2,5 тис. одиниць транспорту. Використання автодороги приватним автотранспортом </w:t>
      </w:r>
      <w:r w:rsidR="00C31A73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до 2,1 тис. одиниць транспорту за добу.</w:t>
      </w:r>
    </w:p>
    <w:p w:rsidR="00C31A73" w:rsidRPr="006123EF" w:rsidRDefault="00C31A73" w:rsidP="00EB25A5">
      <w:pPr>
        <w:spacing w:after="0" w:line="240" w:lineRule="auto"/>
        <w:ind w:firstLine="360"/>
        <w:jc w:val="both"/>
        <w:rPr>
          <w:rFonts w:ascii="Verdana" w:eastAsiaTheme="minorHAnsi" w:hAnsi="Verdana" w:cs="Arial"/>
          <w:sz w:val="16"/>
          <w:szCs w:val="16"/>
        </w:rPr>
      </w:pPr>
    </w:p>
    <w:p w:rsidR="00C31A73" w:rsidRPr="006123EF" w:rsidRDefault="00C31A73" w:rsidP="00EB25A5">
      <w:pPr>
        <w:spacing w:after="0" w:line="240" w:lineRule="auto"/>
        <w:ind w:firstLine="360"/>
        <w:jc w:val="both"/>
        <w:rPr>
          <w:rFonts w:ascii="Verdana" w:eastAsiaTheme="minorHAnsi" w:hAnsi="Verdana" w:cs="Arial"/>
          <w:sz w:val="16"/>
          <w:szCs w:val="16"/>
        </w:rPr>
      </w:pPr>
    </w:p>
    <w:p w:rsidR="00EB25A5" w:rsidRPr="006123EF" w:rsidRDefault="00EB25A5" w:rsidP="00C31A7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Verdana" w:eastAsiaTheme="minorHAnsi" w:hAnsi="Verdana" w:cs="Arial"/>
          <w:b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Автомобільна дорога Н-23 Кропивницький</w:t>
      </w:r>
      <w:r w:rsidR="00C31A73" w:rsidRPr="006123EF">
        <w:rPr>
          <w:rFonts w:ascii="Verdana" w:eastAsiaTheme="minorHAnsi" w:hAnsi="Verdana" w:cs="Arial"/>
          <w:b/>
          <w:sz w:val="16"/>
          <w:szCs w:val="16"/>
        </w:rPr>
        <w:t>-</w:t>
      </w:r>
      <w:r w:rsidRPr="006123EF">
        <w:rPr>
          <w:rFonts w:ascii="Verdana" w:eastAsiaTheme="minorHAnsi" w:hAnsi="Verdana" w:cs="Arial"/>
          <w:b/>
          <w:sz w:val="16"/>
          <w:szCs w:val="16"/>
        </w:rPr>
        <w:t>Кривий Ріг</w:t>
      </w:r>
      <w:r w:rsidR="00C31A73" w:rsidRPr="006123EF">
        <w:rPr>
          <w:rFonts w:ascii="Verdana" w:eastAsiaTheme="minorHAnsi" w:hAnsi="Verdana" w:cs="Arial"/>
          <w:b/>
          <w:sz w:val="16"/>
          <w:szCs w:val="16"/>
        </w:rPr>
        <w:t>-</w:t>
      </w:r>
      <w:r w:rsidRPr="006123EF">
        <w:rPr>
          <w:rFonts w:ascii="Verdana" w:eastAsiaTheme="minorHAnsi" w:hAnsi="Verdana" w:cs="Arial"/>
          <w:b/>
          <w:sz w:val="16"/>
          <w:szCs w:val="16"/>
        </w:rPr>
        <w:t>Запоріжжя</w:t>
      </w:r>
    </w:p>
    <w:p w:rsidR="002F1B4A" w:rsidRPr="006123EF" w:rsidRDefault="002F1B4A" w:rsidP="002F1B4A">
      <w:pPr>
        <w:spacing w:after="0" w:line="240" w:lineRule="auto"/>
        <w:ind w:left="720"/>
        <w:contextualSpacing/>
        <w:rPr>
          <w:rFonts w:ascii="Verdana" w:eastAsiaTheme="minorHAnsi" w:hAnsi="Verdana" w:cs="Arial"/>
          <w:b/>
          <w:sz w:val="16"/>
          <w:szCs w:val="16"/>
        </w:rPr>
      </w:pPr>
    </w:p>
    <w:p w:rsidR="00EB25A5" w:rsidRPr="006123EF" w:rsidRDefault="00EB25A5" w:rsidP="00C31A73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Протяжність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по території Нікопольського району </w:t>
      </w:r>
      <w:r w:rsidR="00C31A73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41,2 км.</w:t>
      </w:r>
    </w:p>
    <w:p w:rsidR="00EB25A5" w:rsidRPr="006123EF" w:rsidRDefault="00EB25A5" w:rsidP="00C31A73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>Проходить територією Покровської, Приміської сільських рад</w:t>
      </w:r>
      <w:r w:rsid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та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Червоногригорівської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селищної ради.</w:t>
      </w:r>
    </w:p>
    <w:p w:rsidR="00EB25A5" w:rsidRPr="006123EF" w:rsidRDefault="00EB25A5" w:rsidP="00C31A73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Кількість населення</w:t>
      </w:r>
      <w:r w:rsidRPr="006123EF">
        <w:rPr>
          <w:rFonts w:ascii="Verdana" w:eastAsiaTheme="minorHAnsi" w:hAnsi="Verdana" w:cs="Arial"/>
          <w:sz w:val="16"/>
          <w:szCs w:val="16"/>
        </w:rPr>
        <w:t>, охопленого автотрасою: 16,1 тис. мешканців, проходить через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смт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Червоногригорівка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>,</w:t>
      </w:r>
      <w:r w:rsidR="002F1B4A" w:rsidRPr="006123EF">
        <w:rPr>
          <w:rFonts w:ascii="Verdana" w:eastAsiaTheme="minorHAnsi" w:hAnsi="Verdana" w:cs="Arial"/>
          <w:sz w:val="16"/>
          <w:szCs w:val="16"/>
        </w:rPr>
        <w:t xml:space="preserve"> села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Придніпровське,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Кам</w:t>
      </w:r>
      <w:r w:rsidR="00C31A73" w:rsidRPr="006123EF">
        <w:rPr>
          <w:rFonts w:ascii="Verdana" w:eastAsiaTheme="minorHAnsi" w:hAnsi="Verdana" w:cs="Arial"/>
          <w:sz w:val="16"/>
          <w:szCs w:val="16"/>
        </w:rPr>
        <w:t>’</w:t>
      </w:r>
      <w:r w:rsidRPr="006123EF">
        <w:rPr>
          <w:rFonts w:ascii="Verdana" w:eastAsiaTheme="minorHAnsi" w:hAnsi="Verdana" w:cs="Arial"/>
          <w:sz w:val="16"/>
          <w:szCs w:val="16"/>
        </w:rPr>
        <w:t>янське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Олексіївка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>.</w:t>
      </w:r>
    </w:p>
    <w:p w:rsidR="00EB25A5" w:rsidRPr="006123EF" w:rsidRDefault="00EB25A5" w:rsidP="00C31A73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Соціальна значимість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: цілодобове курсування внутрішньо обласних та міжобласних автобусних маршрутів (Запоріжжя, Дніпро, Маріуполь, Кривий Ріг, Кропивницький, </w:t>
      </w:r>
      <w:r w:rsidR="00C31A73" w:rsidRPr="006123EF">
        <w:rPr>
          <w:rFonts w:ascii="Verdana" w:eastAsiaTheme="minorHAnsi" w:hAnsi="Verdana" w:cs="Arial"/>
          <w:sz w:val="16"/>
          <w:szCs w:val="16"/>
        </w:rPr>
        <w:t>Одеса</w:t>
      </w:r>
      <w:r w:rsidRPr="006123EF">
        <w:rPr>
          <w:rFonts w:ascii="Verdana" w:eastAsiaTheme="minorHAnsi" w:hAnsi="Verdana" w:cs="Arial"/>
          <w:sz w:val="16"/>
          <w:szCs w:val="16"/>
        </w:rPr>
        <w:t>, Херсон, Миколаїв, курорти Азовського та Чорного мо</w:t>
      </w:r>
      <w:r w:rsidR="00C31A73" w:rsidRPr="006123EF">
        <w:rPr>
          <w:rFonts w:ascii="Verdana" w:eastAsiaTheme="minorHAnsi" w:hAnsi="Verdana" w:cs="Arial"/>
          <w:sz w:val="16"/>
          <w:szCs w:val="16"/>
        </w:rPr>
        <w:t>р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ів (особливо в літній період) </w:t>
      </w:r>
      <w:r w:rsidR="00C31A73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щодоби близько 45 рейсів, приміське сполучення міст Нікополь, Марганець та Покров між собою та з населеними пунктами Нікопольського району (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Червоногригорівка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Мусіївка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Борисівка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Дмитрівка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Олексіївка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Капулівка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Покровське,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Шолохове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Миронівка,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Новоіванівка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) </w:t>
      </w:r>
      <w:r w:rsidR="00C31A73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до 70 рейсів на добу. Курсування шкільних автобусів, особливо </w:t>
      </w:r>
      <w:r w:rsidR="00C31A73" w:rsidRPr="006123EF">
        <w:rPr>
          <w:rFonts w:ascii="Verdana" w:eastAsiaTheme="minorHAnsi" w:hAnsi="Verdana" w:cs="Arial"/>
          <w:sz w:val="16"/>
          <w:szCs w:val="16"/>
        </w:rPr>
        <w:t xml:space="preserve"> 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у Нікопольському районі </w:t>
      </w:r>
      <w:r w:rsidR="00C31A73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15 рейсів на добу. Доставка мешканцям населених пунктів, розташованих по трасі ліків, продуктів харчування, хліб</w:t>
      </w:r>
      <w:r w:rsidR="00C31A73" w:rsidRPr="006123EF">
        <w:rPr>
          <w:rFonts w:ascii="Verdana" w:eastAsiaTheme="minorHAnsi" w:hAnsi="Verdana" w:cs="Arial"/>
          <w:sz w:val="16"/>
          <w:szCs w:val="16"/>
        </w:rPr>
        <w:t>а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. Використання дороги автотранспортом спеціальних служб </w:t>
      </w:r>
      <w:r w:rsidR="00C31A73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швидка допомога, підрозділи ДСНС та поліції, газове, електричне та водне господарств</w:t>
      </w:r>
      <w:r w:rsidR="00C31A73" w:rsidRPr="006123EF">
        <w:rPr>
          <w:rFonts w:ascii="Verdana" w:eastAsiaTheme="minorHAnsi" w:hAnsi="Verdana" w:cs="Arial"/>
          <w:sz w:val="16"/>
          <w:szCs w:val="16"/>
        </w:rPr>
        <w:t>а</w:t>
      </w:r>
      <w:r w:rsidRPr="006123EF">
        <w:rPr>
          <w:rFonts w:ascii="Verdana" w:eastAsiaTheme="minorHAnsi" w:hAnsi="Verdana" w:cs="Arial"/>
          <w:sz w:val="16"/>
          <w:szCs w:val="16"/>
        </w:rPr>
        <w:t>.</w:t>
      </w:r>
    </w:p>
    <w:p w:rsidR="00EB25A5" w:rsidRPr="006123EF" w:rsidRDefault="00EB25A5" w:rsidP="00C31A73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 xml:space="preserve">Крім того за с.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Олексіївка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при</w:t>
      </w:r>
      <w:r w:rsidR="00C31A73"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Pr="006123EF">
        <w:rPr>
          <w:rFonts w:ascii="Verdana" w:eastAsiaTheme="minorHAnsi" w:hAnsi="Verdana" w:cs="Arial"/>
          <w:sz w:val="16"/>
          <w:szCs w:val="16"/>
        </w:rPr>
        <w:t>повор</w:t>
      </w:r>
      <w:r w:rsidR="00C31A73" w:rsidRPr="006123EF">
        <w:rPr>
          <w:rFonts w:ascii="Verdana" w:eastAsiaTheme="minorHAnsi" w:hAnsi="Verdana" w:cs="Arial"/>
          <w:sz w:val="16"/>
          <w:szCs w:val="16"/>
        </w:rPr>
        <w:t>о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ті на с.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Капулівка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розташований великий меморіальний комплекс отаману І. Сірку, який є національним туристичним об’єктом. Щорічно майже 45,0 тис. туристів відвідують цей комплекс.</w:t>
      </w:r>
    </w:p>
    <w:p w:rsidR="00EB25A5" w:rsidRPr="006123EF" w:rsidRDefault="00EB25A5" w:rsidP="00EB25A5">
      <w:pPr>
        <w:spacing w:after="0" w:line="240" w:lineRule="auto"/>
        <w:ind w:firstLine="708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Економічна значимість</w:t>
      </w:r>
      <w:r w:rsidRPr="006123EF">
        <w:rPr>
          <w:rFonts w:ascii="Verdana" w:eastAsiaTheme="minorHAnsi" w:hAnsi="Verdana" w:cs="Arial"/>
          <w:sz w:val="16"/>
          <w:szCs w:val="16"/>
        </w:rPr>
        <w:t>: сполучення промислових підприємств Нікополя (ПАТ «Нікопольський завод феросплавів», ПАТ «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Інтерпайп-Нікотьюб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», кранобудівний завод, </w:t>
      </w:r>
      <w:r w:rsidR="00C31A73" w:rsidRPr="006123EF">
        <w:rPr>
          <w:rFonts w:ascii="Verdana" w:eastAsiaTheme="minorHAnsi" w:hAnsi="Verdana" w:cs="Arial"/>
          <w:sz w:val="16"/>
          <w:szCs w:val="16"/>
        </w:rPr>
        <w:t>ТОВ «</w:t>
      </w:r>
      <w:proofErr w:type="spellStart"/>
      <w:r w:rsidR="00C31A73" w:rsidRPr="006123EF">
        <w:rPr>
          <w:rFonts w:ascii="Verdana" w:eastAsiaTheme="minorHAnsi" w:hAnsi="Verdana" w:cs="Arial"/>
          <w:sz w:val="16"/>
          <w:szCs w:val="16"/>
        </w:rPr>
        <w:t>Птахокомплекс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="00C31A73" w:rsidRPr="006123EF">
        <w:rPr>
          <w:rFonts w:ascii="Verdana" w:eastAsiaTheme="minorHAnsi" w:hAnsi="Verdana" w:cs="Arial"/>
          <w:sz w:val="16"/>
          <w:szCs w:val="16"/>
        </w:rPr>
        <w:t>«</w:t>
      </w:r>
      <w:r w:rsidRPr="006123EF">
        <w:rPr>
          <w:rFonts w:ascii="Verdana" w:eastAsiaTheme="minorHAnsi" w:hAnsi="Verdana" w:cs="Arial"/>
          <w:sz w:val="16"/>
          <w:szCs w:val="16"/>
        </w:rPr>
        <w:t>Дніпровський», Н</w:t>
      </w:r>
      <w:r w:rsidR="00C31A73" w:rsidRPr="006123EF">
        <w:rPr>
          <w:rFonts w:ascii="Verdana" w:eastAsiaTheme="minorHAnsi" w:hAnsi="Verdana" w:cs="Arial"/>
          <w:sz w:val="16"/>
          <w:szCs w:val="16"/>
        </w:rPr>
        <w:t>ікопольський РМЗ, ПАТ «</w:t>
      </w:r>
      <w:proofErr w:type="spellStart"/>
      <w:r w:rsidR="00C31A73" w:rsidRPr="006123EF">
        <w:rPr>
          <w:rFonts w:ascii="Verdana" w:eastAsiaTheme="minorHAnsi" w:hAnsi="Verdana" w:cs="Arial"/>
          <w:sz w:val="16"/>
          <w:szCs w:val="16"/>
        </w:rPr>
        <w:t>Новопавлі</w:t>
      </w:r>
      <w:r w:rsidRPr="006123EF">
        <w:rPr>
          <w:rFonts w:ascii="Verdana" w:eastAsiaTheme="minorHAnsi" w:hAnsi="Verdana" w:cs="Arial"/>
          <w:sz w:val="16"/>
          <w:szCs w:val="16"/>
        </w:rPr>
        <w:t>вський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="00C31A73" w:rsidRPr="006123EF">
        <w:rPr>
          <w:rFonts w:ascii="Verdana" w:eastAsiaTheme="minorHAnsi" w:hAnsi="Verdana" w:cs="Arial"/>
          <w:sz w:val="16"/>
          <w:szCs w:val="16"/>
        </w:rPr>
        <w:t xml:space="preserve">гранітний </w:t>
      </w:r>
      <w:r w:rsidRPr="006123EF">
        <w:rPr>
          <w:rFonts w:ascii="Verdana" w:eastAsiaTheme="minorHAnsi" w:hAnsi="Verdana" w:cs="Arial"/>
          <w:sz w:val="16"/>
          <w:szCs w:val="16"/>
        </w:rPr>
        <w:t>кар’єр» та багато приватних підприємств), Покрова (ПАТ «Покровський ГЗК», ПАТ «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Проктер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енд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Гембл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», приватні підприємства)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та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Марганця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(ПАТ «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Марганецький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ГЗК»,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Марганецький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РМЗ) з промисловими підприємства Криворіжжя, </w:t>
      </w:r>
      <w:r w:rsidRPr="006123EF">
        <w:rPr>
          <w:rFonts w:ascii="Verdana" w:eastAsiaTheme="minorHAnsi" w:hAnsi="Verdana" w:cs="Arial"/>
          <w:sz w:val="16"/>
          <w:szCs w:val="16"/>
        </w:rPr>
        <w:lastRenderedPageBreak/>
        <w:t xml:space="preserve">Запоріжжя, Маріуполя, портами Одещини та Миколаївщини. Середньодобовий вантажний потік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приблизно 8 тис. одиниць транспорту. Використання автодороги приватним автотранспортом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до 7 тис. одиниць транспорту за добу.</w:t>
      </w:r>
    </w:p>
    <w:p w:rsidR="002F1B4A" w:rsidRPr="006123EF" w:rsidRDefault="002F1B4A" w:rsidP="00EB25A5">
      <w:pPr>
        <w:spacing w:after="0" w:line="240" w:lineRule="auto"/>
        <w:ind w:firstLine="708"/>
        <w:jc w:val="both"/>
        <w:rPr>
          <w:rFonts w:ascii="Verdana" w:eastAsiaTheme="minorHAnsi" w:hAnsi="Verdana" w:cs="Arial"/>
          <w:sz w:val="16"/>
          <w:szCs w:val="16"/>
        </w:rPr>
      </w:pPr>
    </w:p>
    <w:p w:rsidR="00EB25A5" w:rsidRPr="006123EF" w:rsidRDefault="00EB25A5" w:rsidP="00EB25A5">
      <w:pPr>
        <w:spacing w:after="0" w:line="240" w:lineRule="auto"/>
        <w:ind w:firstLine="708"/>
        <w:jc w:val="both"/>
        <w:rPr>
          <w:rFonts w:ascii="Verdana" w:eastAsiaTheme="minorHAnsi" w:hAnsi="Verdana" w:cs="Arial"/>
          <w:sz w:val="16"/>
          <w:szCs w:val="16"/>
        </w:rPr>
      </w:pPr>
    </w:p>
    <w:p w:rsidR="00EB25A5" w:rsidRPr="006123EF" w:rsidRDefault="00EB25A5" w:rsidP="008D7F1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Verdana" w:eastAsiaTheme="minorHAnsi" w:hAnsi="Verdana" w:cs="Arial"/>
          <w:b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 xml:space="preserve">Автомобільна дорога Р-73 від Н08 </w:t>
      </w:r>
      <w:r w:rsidR="008D7F15" w:rsidRPr="006123EF">
        <w:rPr>
          <w:rFonts w:ascii="Verdana" w:eastAsiaTheme="minorHAnsi" w:hAnsi="Verdana" w:cs="Arial"/>
          <w:b/>
          <w:sz w:val="16"/>
          <w:szCs w:val="16"/>
        </w:rPr>
        <w:t>-</w:t>
      </w:r>
      <w:r w:rsidRPr="006123EF">
        <w:rPr>
          <w:rFonts w:ascii="Verdana" w:eastAsiaTheme="minorHAnsi" w:hAnsi="Verdana" w:cs="Arial"/>
          <w:b/>
          <w:sz w:val="16"/>
          <w:szCs w:val="16"/>
        </w:rPr>
        <w:t xml:space="preserve"> Нікополь</w:t>
      </w:r>
    </w:p>
    <w:p w:rsidR="00EB25A5" w:rsidRPr="006123EF" w:rsidRDefault="00EB25A5" w:rsidP="00EB25A5">
      <w:pPr>
        <w:spacing w:after="0" w:line="240" w:lineRule="auto"/>
        <w:ind w:left="720"/>
        <w:contextualSpacing/>
        <w:jc w:val="both"/>
        <w:rPr>
          <w:rFonts w:ascii="Verdana" w:eastAsiaTheme="minorHAnsi" w:hAnsi="Verdana" w:cs="Arial"/>
          <w:b/>
          <w:sz w:val="16"/>
          <w:szCs w:val="16"/>
        </w:rPr>
      </w:pP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 xml:space="preserve">Протяжність по території району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24,4 км.</w:t>
      </w: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 xml:space="preserve">Проходить територією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Червоногригорівської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селищної ради.</w:t>
      </w: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Кількість населення</w:t>
      </w:r>
      <w:r w:rsidRPr="006123EF">
        <w:rPr>
          <w:rFonts w:ascii="Verdana" w:eastAsiaTheme="minorHAnsi" w:hAnsi="Verdana" w:cs="Arial"/>
          <w:sz w:val="16"/>
          <w:szCs w:val="16"/>
        </w:rPr>
        <w:t>, охопленого автотрасою: 3,5 ти</w:t>
      </w:r>
      <w:r w:rsidR="002F1B4A" w:rsidRPr="006123EF">
        <w:rPr>
          <w:rFonts w:ascii="Verdana" w:eastAsiaTheme="minorHAnsi" w:hAnsi="Verdana" w:cs="Arial"/>
          <w:sz w:val="16"/>
          <w:szCs w:val="16"/>
        </w:rPr>
        <w:t>с. мешканців, проходить через села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Придніпровське,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Дмитрівку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Борисівку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>.</w:t>
      </w: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Соціальна значимість</w:t>
      </w:r>
      <w:r w:rsidRPr="006123EF">
        <w:rPr>
          <w:rFonts w:ascii="Verdana" w:eastAsiaTheme="minorHAnsi" w:hAnsi="Verdana" w:cs="Arial"/>
          <w:sz w:val="16"/>
          <w:szCs w:val="16"/>
        </w:rPr>
        <w:t>: цілодобове курсування внутрішньо обласних та між</w:t>
      </w:r>
      <w:r w:rsidR="008D7F15" w:rsidRPr="006123EF">
        <w:rPr>
          <w:rFonts w:ascii="Verdana" w:eastAsiaTheme="minorHAnsi" w:hAnsi="Verdana" w:cs="Arial"/>
          <w:sz w:val="16"/>
          <w:szCs w:val="16"/>
        </w:rPr>
        <w:t>обласних автобусних маршрутів (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Дніпро, Харків, Суми, Київ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щодоби близько 40 рейсів, приміське сполучення міст Нікополь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та Марганець </w:t>
      </w:r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   </w:t>
      </w:r>
      <w:r w:rsidRPr="006123EF">
        <w:rPr>
          <w:rFonts w:ascii="Verdana" w:eastAsiaTheme="minorHAnsi" w:hAnsi="Verdana" w:cs="Arial"/>
          <w:sz w:val="16"/>
          <w:szCs w:val="16"/>
        </w:rPr>
        <w:t>з населеними пунктами Нікопольського району (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Червоногригорівка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Мусіївка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Борисівка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Дмитрівка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Новоіванівка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Високе)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до 20 рейсів на добу. Курсування шкільних автобусів, особливо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у Нікопольському районі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9 рейсів на добу. Доставка мешканцям населених пунктів, розташованих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>по трасі ліків, продуктів харчування, хліб</w:t>
      </w:r>
      <w:r w:rsidR="008D7F15" w:rsidRPr="006123EF">
        <w:rPr>
          <w:rFonts w:ascii="Verdana" w:eastAsiaTheme="minorHAnsi" w:hAnsi="Verdana" w:cs="Arial"/>
          <w:sz w:val="16"/>
          <w:szCs w:val="16"/>
        </w:rPr>
        <w:t>а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. Використання дороги автотранспортом спеціальних служб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швидка допомога, підрозділи ДСНС та поліції, газове, електричне та водне господарств</w:t>
      </w:r>
      <w:r w:rsidR="008D7F15" w:rsidRPr="006123EF">
        <w:rPr>
          <w:rFonts w:ascii="Verdana" w:eastAsiaTheme="minorHAnsi" w:hAnsi="Verdana" w:cs="Arial"/>
          <w:sz w:val="16"/>
          <w:szCs w:val="16"/>
        </w:rPr>
        <w:t>а</w:t>
      </w:r>
      <w:r w:rsidRPr="006123EF">
        <w:rPr>
          <w:rFonts w:ascii="Verdana" w:eastAsiaTheme="minorHAnsi" w:hAnsi="Verdana" w:cs="Arial"/>
          <w:sz w:val="16"/>
          <w:szCs w:val="16"/>
        </w:rPr>
        <w:t>.</w:t>
      </w: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Економічна значимість</w:t>
      </w:r>
      <w:r w:rsidRPr="006123EF">
        <w:rPr>
          <w:rFonts w:ascii="Verdana" w:eastAsiaTheme="minorHAnsi" w:hAnsi="Verdana" w:cs="Arial"/>
          <w:sz w:val="16"/>
          <w:szCs w:val="16"/>
        </w:rPr>
        <w:t>: сполучення промис</w:t>
      </w:r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лових підприємств Нікополя (ПАТ </w:t>
      </w:r>
      <w:r w:rsidRPr="006123EF">
        <w:rPr>
          <w:rFonts w:ascii="Verdana" w:eastAsiaTheme="minorHAnsi" w:hAnsi="Verdana" w:cs="Arial"/>
          <w:sz w:val="16"/>
          <w:szCs w:val="16"/>
        </w:rPr>
        <w:t>«Нікопольський завод феросплавів», ПАТ «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Інтерпайп-Нікотьюб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», кранобудівний завод, </w:t>
      </w:r>
      <w:r w:rsidR="008D7F15" w:rsidRPr="006123EF">
        <w:rPr>
          <w:rFonts w:ascii="Verdana" w:eastAsiaTheme="minorHAnsi" w:hAnsi="Verdana" w:cs="Arial"/>
          <w:sz w:val="16"/>
          <w:szCs w:val="16"/>
        </w:rPr>
        <w:t>ТОВ «</w:t>
      </w:r>
      <w:proofErr w:type="spellStart"/>
      <w:r w:rsidR="008D7F15" w:rsidRPr="006123EF">
        <w:rPr>
          <w:rFonts w:ascii="Verdana" w:eastAsiaTheme="minorHAnsi" w:hAnsi="Verdana" w:cs="Arial"/>
          <w:sz w:val="16"/>
          <w:szCs w:val="16"/>
        </w:rPr>
        <w:t>Птахокомплекс</w:t>
      </w:r>
      <w:proofErr w:type="spellEnd"/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 «</w:t>
      </w:r>
      <w:r w:rsidRPr="006123EF">
        <w:rPr>
          <w:rFonts w:ascii="Verdana" w:eastAsiaTheme="minorHAnsi" w:hAnsi="Verdana" w:cs="Arial"/>
          <w:sz w:val="16"/>
          <w:szCs w:val="16"/>
        </w:rPr>
        <w:t>Дніпровський», Нікопольський РМЗ, ПАТ «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Новопавл</w:t>
      </w:r>
      <w:r w:rsidR="008D7F15" w:rsidRPr="006123EF">
        <w:rPr>
          <w:rFonts w:ascii="Verdana" w:eastAsiaTheme="minorHAnsi" w:hAnsi="Verdana" w:cs="Arial"/>
          <w:sz w:val="16"/>
          <w:szCs w:val="16"/>
        </w:rPr>
        <w:t>і</w:t>
      </w:r>
      <w:r w:rsidRPr="006123EF">
        <w:rPr>
          <w:rFonts w:ascii="Verdana" w:eastAsiaTheme="minorHAnsi" w:hAnsi="Verdana" w:cs="Arial"/>
          <w:sz w:val="16"/>
          <w:szCs w:val="16"/>
        </w:rPr>
        <w:t>вський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гранітний </w:t>
      </w:r>
      <w:r w:rsidRPr="006123EF">
        <w:rPr>
          <w:rFonts w:ascii="Verdana" w:eastAsiaTheme="minorHAnsi" w:hAnsi="Verdana" w:cs="Arial"/>
          <w:sz w:val="16"/>
          <w:szCs w:val="16"/>
        </w:rPr>
        <w:t>кар’єр» та багато приватних підприємств), Покрова (ПАТ «Покровський ГЗК», ПАТ «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Проктер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енд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Гембл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», приватні підприємства)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та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Марганця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(ПАТ «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Марганецький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ГЗК»,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Марганецький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РМЗ) </w:t>
      </w:r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з промисловими підприємства Дніпра,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Камянського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(Дніпродзержинськ), Харкова, Західного Донбасу. Середньодобовий вантажний потік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приблизно 4,5 тис. одиниць транспорту. Використання автодороги приватним автотранспортом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>до 3,5 тис. одиниць транспорту за добу.</w:t>
      </w:r>
    </w:p>
    <w:p w:rsidR="008D7F15" w:rsidRPr="006123EF" w:rsidRDefault="008D7F1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</w:p>
    <w:p w:rsidR="008D7F15" w:rsidRPr="006123EF" w:rsidRDefault="008D7F1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</w:p>
    <w:p w:rsidR="00EB25A5" w:rsidRPr="006123EF" w:rsidRDefault="00EB25A5" w:rsidP="008D7F1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Verdana" w:eastAsiaTheme="minorHAnsi" w:hAnsi="Verdana" w:cs="Arial"/>
          <w:b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 xml:space="preserve">Автомобільна дорога Т-04-35: від Т-0432 </w:t>
      </w:r>
      <w:r w:rsidR="008D7F15" w:rsidRPr="006123EF">
        <w:rPr>
          <w:rFonts w:ascii="Verdana" w:eastAsiaTheme="minorHAnsi" w:hAnsi="Verdana" w:cs="Arial"/>
          <w:b/>
          <w:sz w:val="16"/>
          <w:szCs w:val="16"/>
        </w:rPr>
        <w:t xml:space="preserve">– </w:t>
      </w:r>
      <w:proofErr w:type="spellStart"/>
      <w:r w:rsidR="008D7F15" w:rsidRPr="006123EF">
        <w:rPr>
          <w:rFonts w:ascii="Verdana" w:eastAsiaTheme="minorHAnsi" w:hAnsi="Verdana" w:cs="Arial"/>
          <w:b/>
          <w:sz w:val="16"/>
          <w:szCs w:val="16"/>
        </w:rPr>
        <w:t>Новоіванівка-</w:t>
      </w:r>
      <w:r w:rsidRPr="006123EF">
        <w:rPr>
          <w:rFonts w:ascii="Verdana" w:eastAsiaTheme="minorHAnsi" w:hAnsi="Verdana" w:cs="Arial"/>
          <w:b/>
          <w:sz w:val="16"/>
          <w:szCs w:val="16"/>
        </w:rPr>
        <w:t>Марганець</w:t>
      </w:r>
      <w:r w:rsidR="008D7F15" w:rsidRPr="006123EF">
        <w:rPr>
          <w:rFonts w:ascii="Verdana" w:eastAsiaTheme="minorHAnsi" w:hAnsi="Verdana" w:cs="Arial"/>
          <w:b/>
          <w:sz w:val="16"/>
          <w:szCs w:val="16"/>
        </w:rPr>
        <w:t>-</w:t>
      </w:r>
      <w:proofErr w:type="spellEnd"/>
      <w:r w:rsidRPr="006123EF">
        <w:rPr>
          <w:rFonts w:ascii="Verdana" w:eastAsiaTheme="minorHAnsi" w:hAnsi="Verdana" w:cs="Arial"/>
          <w:b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b/>
          <w:sz w:val="16"/>
          <w:szCs w:val="16"/>
        </w:rPr>
        <w:t>Вище</w:t>
      </w:r>
      <w:r w:rsidR="008D7F15" w:rsidRPr="006123EF">
        <w:rPr>
          <w:rFonts w:ascii="Verdana" w:eastAsiaTheme="minorHAnsi" w:hAnsi="Verdana" w:cs="Arial"/>
          <w:b/>
          <w:sz w:val="16"/>
          <w:szCs w:val="16"/>
        </w:rPr>
        <w:t>тарасівка</w:t>
      </w:r>
      <w:proofErr w:type="spellEnd"/>
    </w:p>
    <w:p w:rsidR="002F1B4A" w:rsidRPr="006123EF" w:rsidRDefault="002F1B4A" w:rsidP="002F1B4A">
      <w:pPr>
        <w:spacing w:after="0" w:line="240" w:lineRule="auto"/>
        <w:ind w:left="720"/>
        <w:contextualSpacing/>
        <w:jc w:val="both"/>
        <w:rPr>
          <w:rFonts w:ascii="Verdana" w:eastAsiaTheme="minorHAnsi" w:hAnsi="Verdana" w:cs="Arial"/>
          <w:b/>
          <w:sz w:val="16"/>
          <w:szCs w:val="16"/>
        </w:rPr>
      </w:pP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 xml:space="preserve">Протяжність по території району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48,9 км.</w:t>
      </w: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 xml:space="preserve">Проходить територією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Першотравневської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Чкаловської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сільських рад </w:t>
      </w:r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та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Червоногригорівською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 селищною радою. </w:t>
      </w: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Кількість населення</w:t>
      </w:r>
      <w:r w:rsidRPr="006123EF">
        <w:rPr>
          <w:rFonts w:ascii="Verdana" w:eastAsiaTheme="minorHAnsi" w:hAnsi="Verdana" w:cs="Arial"/>
          <w:sz w:val="16"/>
          <w:szCs w:val="16"/>
        </w:rPr>
        <w:t>, охопленого автотрасою: 5,5 ти</w:t>
      </w:r>
      <w:r w:rsidR="002F1B4A" w:rsidRPr="006123EF">
        <w:rPr>
          <w:rFonts w:ascii="Verdana" w:eastAsiaTheme="minorHAnsi" w:hAnsi="Verdana" w:cs="Arial"/>
          <w:sz w:val="16"/>
          <w:szCs w:val="16"/>
        </w:rPr>
        <w:t>с. мешканців, проходить через села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Чкалове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Першотравневе,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Новоіванівку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Дмитрівку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Борисівку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>.</w:t>
      </w: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Соціальна значимість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: цілодобове курсування приміське сполучення міст Нікополь 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з населеними пунктами Нікопольського району (Першотравневе, Веселе,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Менделєєвка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proofErr w:type="spellStart"/>
      <w:r w:rsidRPr="006123EF">
        <w:rPr>
          <w:rFonts w:ascii="Verdana" w:eastAsiaTheme="minorHAnsi" w:hAnsi="Verdana" w:cs="Arial"/>
          <w:sz w:val="16"/>
          <w:szCs w:val="16"/>
        </w:rPr>
        <w:t>Новоіванівка</w:t>
      </w:r>
      <w:proofErr w:type="spellEnd"/>
      <w:r w:rsidRPr="006123EF">
        <w:rPr>
          <w:rFonts w:ascii="Verdana" w:eastAsiaTheme="minorHAnsi" w:hAnsi="Verdana" w:cs="Arial"/>
          <w:sz w:val="16"/>
          <w:szCs w:val="16"/>
        </w:rPr>
        <w:t xml:space="preserve">, Високе, Криничувате)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до 12 рейсів </w:t>
      </w:r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на добу. Курсування шкільних автобусів 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23 рейси на добу. Доставка мешканцям населених пунктів, розташованих по трасі ліків, продуктів харчування, хліб</w:t>
      </w:r>
      <w:r w:rsidR="008D7F15" w:rsidRPr="006123EF">
        <w:rPr>
          <w:rFonts w:ascii="Verdana" w:eastAsiaTheme="minorHAnsi" w:hAnsi="Verdana" w:cs="Arial"/>
          <w:sz w:val="16"/>
          <w:szCs w:val="16"/>
        </w:rPr>
        <w:t>а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,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а також питної води (значна кількість населених пунктів </w:t>
      </w:r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не мають централізованого водопостачання). Використання дороги автотранспортом спеціальних служб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швидка допомога, підрозділи ДСНС </w:t>
      </w:r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                     </w:t>
      </w:r>
      <w:r w:rsidRPr="006123EF">
        <w:rPr>
          <w:rFonts w:ascii="Verdana" w:eastAsiaTheme="minorHAnsi" w:hAnsi="Verdana" w:cs="Arial"/>
          <w:sz w:val="16"/>
          <w:szCs w:val="16"/>
        </w:rPr>
        <w:t>та поліції, газове, електричне та водне господарств</w:t>
      </w:r>
      <w:r w:rsidR="008D7F15" w:rsidRPr="006123EF">
        <w:rPr>
          <w:rFonts w:ascii="Verdana" w:eastAsiaTheme="minorHAnsi" w:hAnsi="Verdana" w:cs="Arial"/>
          <w:sz w:val="16"/>
          <w:szCs w:val="16"/>
        </w:rPr>
        <w:t>а</w:t>
      </w:r>
      <w:r w:rsidRPr="006123EF">
        <w:rPr>
          <w:rFonts w:ascii="Verdana" w:eastAsiaTheme="minorHAnsi" w:hAnsi="Verdana" w:cs="Arial"/>
          <w:sz w:val="16"/>
          <w:szCs w:val="16"/>
        </w:rPr>
        <w:t>.</w:t>
      </w:r>
    </w:p>
    <w:p w:rsidR="00EB25A5" w:rsidRPr="006123EF" w:rsidRDefault="00EB25A5" w:rsidP="008D7F15">
      <w:pPr>
        <w:spacing w:after="0" w:line="240" w:lineRule="auto"/>
        <w:ind w:firstLine="709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b/>
          <w:sz w:val="16"/>
          <w:szCs w:val="16"/>
        </w:rPr>
        <w:t>Економічна значимість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: сполучення сільськогосподарських  підприємств Нікопольського району між собою, вивезення продукції до міст Нікополь, Дніпро, Запоріжжя, Харків, Київ, доставка зернових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до портів Одещини та Миколаївщини, підвіз насіння, добрив, палива для проведення сільськогосподарських робіт.  Середньодобовий вантажний потік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приблизно 2,5 тис. одиниць транспорту. Використання автодороги приватним автотранспортом </w:t>
      </w:r>
      <w:r w:rsidR="008D7F15" w:rsidRPr="006123EF">
        <w:rPr>
          <w:rFonts w:ascii="Verdana" w:eastAsiaTheme="minorHAnsi" w:hAnsi="Verdana" w:cs="Arial"/>
          <w:sz w:val="16"/>
          <w:szCs w:val="16"/>
        </w:rPr>
        <w:t>-</w:t>
      </w:r>
      <w:r w:rsidRPr="006123EF">
        <w:rPr>
          <w:rFonts w:ascii="Verdana" w:eastAsiaTheme="minorHAnsi" w:hAnsi="Verdana" w:cs="Arial"/>
          <w:sz w:val="16"/>
          <w:szCs w:val="16"/>
        </w:rPr>
        <w:t xml:space="preserve"> до 2,1 тис. одиниць транспорту за добу.</w:t>
      </w:r>
    </w:p>
    <w:p w:rsidR="00EB25A5" w:rsidRPr="006123EF" w:rsidRDefault="00EB25A5" w:rsidP="00EB25A5">
      <w:pPr>
        <w:spacing w:after="0" w:line="240" w:lineRule="auto"/>
        <w:ind w:firstLine="360"/>
        <w:jc w:val="both"/>
        <w:rPr>
          <w:rFonts w:ascii="Verdana" w:eastAsiaTheme="minorHAnsi" w:hAnsi="Verdana" w:cs="Arial"/>
          <w:sz w:val="16"/>
          <w:szCs w:val="16"/>
        </w:rPr>
      </w:pPr>
    </w:p>
    <w:p w:rsidR="002F1B4A" w:rsidRPr="006123EF" w:rsidRDefault="002F1B4A" w:rsidP="002F1B4A">
      <w:pPr>
        <w:autoSpaceDN w:val="0"/>
        <w:spacing w:after="0" w:line="240" w:lineRule="auto"/>
        <w:ind w:right="-284" w:firstLine="360"/>
        <w:jc w:val="both"/>
        <w:rPr>
          <w:rFonts w:ascii="Verdana" w:eastAsiaTheme="minorHAnsi" w:hAnsi="Verdana" w:cs="Arial"/>
          <w:sz w:val="16"/>
          <w:szCs w:val="16"/>
        </w:rPr>
      </w:pPr>
      <w:r w:rsidRPr="006123EF">
        <w:rPr>
          <w:rFonts w:ascii="Verdana" w:eastAsiaTheme="minorHAnsi" w:hAnsi="Verdana" w:cs="Arial"/>
          <w:sz w:val="16"/>
          <w:szCs w:val="16"/>
        </w:rPr>
        <w:t xml:space="preserve">       Депутатський корпус Нікопольського району вкрай стурбований цією ситуацію і звертається </w:t>
      </w:r>
      <w:r w:rsidR="006123EF">
        <w:rPr>
          <w:rFonts w:ascii="Verdana" w:eastAsiaTheme="minorHAnsi" w:hAnsi="Verdana" w:cs="Arial"/>
          <w:sz w:val="16"/>
          <w:szCs w:val="16"/>
        </w:rPr>
        <w:t xml:space="preserve">                             </w:t>
      </w:r>
      <w:bookmarkStart w:id="0" w:name="_GoBack"/>
      <w:bookmarkEnd w:id="0"/>
      <w:r w:rsidRPr="006123EF">
        <w:rPr>
          <w:rFonts w:ascii="Verdana" w:eastAsiaTheme="minorHAnsi" w:hAnsi="Verdana" w:cs="Arial"/>
          <w:sz w:val="16"/>
          <w:szCs w:val="16"/>
        </w:rPr>
        <w:t xml:space="preserve">до Вас з проханням посприяти у проведенні в 2019 році ремонту  важливих у соціальному та економічному значенні для всього Нікопольського району автотранспортних магістралей Н-23, Р-73, Т-04-35 </w:t>
      </w:r>
      <w:r w:rsidR="008D7F15" w:rsidRPr="006123EF">
        <w:rPr>
          <w:rFonts w:ascii="Verdana" w:eastAsiaTheme="minorHAnsi" w:hAnsi="Verdana" w:cs="Arial"/>
          <w:sz w:val="16"/>
          <w:szCs w:val="16"/>
        </w:rPr>
        <w:t xml:space="preserve">                               </w:t>
      </w:r>
      <w:r w:rsidRPr="006123EF">
        <w:rPr>
          <w:rFonts w:ascii="Verdana" w:eastAsiaTheme="minorHAnsi" w:hAnsi="Verdana" w:cs="Arial"/>
          <w:sz w:val="16"/>
          <w:szCs w:val="16"/>
        </w:rPr>
        <w:t>та особливо важливої для райони автодороги Т-04-32.</w:t>
      </w:r>
    </w:p>
    <w:p w:rsidR="00EB25A5" w:rsidRPr="006123EF" w:rsidRDefault="00EB25A5" w:rsidP="00EB25A5">
      <w:pPr>
        <w:spacing w:after="0" w:line="240" w:lineRule="auto"/>
        <w:ind w:firstLine="708"/>
        <w:jc w:val="both"/>
        <w:rPr>
          <w:rFonts w:ascii="Verdana" w:eastAsiaTheme="minorHAnsi" w:hAnsi="Verdana" w:cs="Arial"/>
          <w:sz w:val="16"/>
          <w:szCs w:val="16"/>
        </w:rPr>
      </w:pPr>
    </w:p>
    <w:p w:rsidR="00966588" w:rsidRPr="006123EF" w:rsidRDefault="00966588" w:rsidP="00966588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Verdana" w:hAnsi="Verdana" w:cs="Arial"/>
          <w:sz w:val="16"/>
          <w:szCs w:val="16"/>
          <w:bdr w:val="none" w:sz="0" w:space="0" w:color="auto" w:frame="1"/>
        </w:rPr>
      </w:pPr>
    </w:p>
    <w:p w:rsidR="002F1B4A" w:rsidRPr="006123EF" w:rsidRDefault="002F1B4A" w:rsidP="00966588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Verdana" w:hAnsi="Verdana" w:cs="Arial"/>
          <w:sz w:val="16"/>
          <w:szCs w:val="16"/>
          <w:bdr w:val="none" w:sz="0" w:space="0" w:color="auto" w:frame="1"/>
        </w:rPr>
      </w:pPr>
    </w:p>
    <w:p w:rsidR="002F1B4A" w:rsidRPr="006123EF" w:rsidRDefault="002F1B4A" w:rsidP="00966588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Verdana" w:hAnsi="Verdana" w:cs="Arial"/>
          <w:sz w:val="16"/>
          <w:szCs w:val="16"/>
          <w:bdr w:val="none" w:sz="0" w:space="0" w:color="auto" w:frame="1"/>
        </w:rPr>
      </w:pPr>
    </w:p>
    <w:p w:rsidR="009E54FB" w:rsidRPr="006123EF" w:rsidRDefault="009E54FB" w:rsidP="005C10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 w:cs="Arial"/>
          <w:sz w:val="16"/>
          <w:szCs w:val="16"/>
          <w:bdr w:val="none" w:sz="0" w:space="0" w:color="auto" w:frame="1"/>
        </w:rPr>
      </w:pPr>
    </w:p>
    <w:p w:rsidR="005C10F3" w:rsidRPr="006123EF" w:rsidRDefault="009E54FB" w:rsidP="005C10F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  <w:bdr w:val="none" w:sz="0" w:space="0" w:color="auto" w:frame="1"/>
        </w:rPr>
      </w:pPr>
      <w:r w:rsidRPr="006123EF">
        <w:rPr>
          <w:rFonts w:ascii="Verdana" w:hAnsi="Verdana" w:cs="Arial"/>
          <w:sz w:val="16"/>
          <w:szCs w:val="16"/>
          <w:bdr w:val="none" w:sz="0" w:space="0" w:color="auto" w:frame="1"/>
        </w:rPr>
        <w:t xml:space="preserve">За дорученням депутатського корпусу </w:t>
      </w:r>
    </w:p>
    <w:p w:rsidR="009E54FB" w:rsidRPr="006123EF" w:rsidRDefault="005C10F3" w:rsidP="005C10F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  <w:bdr w:val="none" w:sz="0" w:space="0" w:color="auto" w:frame="1"/>
        </w:rPr>
      </w:pPr>
      <w:r w:rsidRPr="006123EF">
        <w:rPr>
          <w:rFonts w:ascii="Verdana" w:hAnsi="Verdana" w:cs="Arial"/>
          <w:sz w:val="16"/>
          <w:szCs w:val="16"/>
          <w:bdr w:val="none" w:sz="0" w:space="0" w:color="auto" w:frame="1"/>
        </w:rPr>
        <w:t>Нікопольської</w:t>
      </w:r>
      <w:r w:rsidR="009E54FB" w:rsidRPr="006123EF">
        <w:rPr>
          <w:rFonts w:ascii="Verdana" w:hAnsi="Verdana" w:cs="Arial"/>
          <w:sz w:val="16"/>
          <w:szCs w:val="16"/>
          <w:bdr w:val="none" w:sz="0" w:space="0" w:color="auto" w:frame="1"/>
        </w:rPr>
        <w:t xml:space="preserve"> районної ради VІІ скликання</w:t>
      </w:r>
      <w:r w:rsidR="008D7F15" w:rsidRPr="006123EF">
        <w:rPr>
          <w:rFonts w:ascii="Verdana" w:hAnsi="Verdana" w:cs="Arial"/>
          <w:sz w:val="16"/>
          <w:szCs w:val="16"/>
          <w:bdr w:val="none" w:sz="0" w:space="0" w:color="auto" w:frame="1"/>
        </w:rPr>
        <w:t>,</w:t>
      </w:r>
    </w:p>
    <w:p w:rsidR="009E54FB" w:rsidRPr="006123EF" w:rsidRDefault="005C10F3" w:rsidP="005C10F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  <w:bdr w:val="none" w:sz="0" w:space="0" w:color="auto" w:frame="1"/>
        </w:rPr>
      </w:pPr>
      <w:r w:rsidRPr="006123EF">
        <w:rPr>
          <w:rFonts w:ascii="Verdana" w:hAnsi="Verdana" w:cs="Arial"/>
          <w:sz w:val="16"/>
          <w:szCs w:val="16"/>
          <w:bdr w:val="none" w:sz="0" w:space="0" w:color="auto" w:frame="1"/>
        </w:rPr>
        <w:t>г</w:t>
      </w:r>
      <w:r w:rsidR="009E54FB" w:rsidRPr="006123EF">
        <w:rPr>
          <w:rFonts w:ascii="Verdana" w:hAnsi="Verdana" w:cs="Arial"/>
          <w:sz w:val="16"/>
          <w:szCs w:val="16"/>
          <w:bdr w:val="none" w:sz="0" w:space="0" w:color="auto" w:frame="1"/>
        </w:rPr>
        <w:t xml:space="preserve">олова районної ради   </w:t>
      </w:r>
      <w:r w:rsidRPr="006123EF">
        <w:rPr>
          <w:rFonts w:ascii="Verdana" w:hAnsi="Verdana" w:cs="Arial"/>
          <w:sz w:val="16"/>
          <w:szCs w:val="16"/>
          <w:bdr w:val="none" w:sz="0" w:space="0" w:color="auto" w:frame="1"/>
        </w:rPr>
        <w:t xml:space="preserve">                                                        </w:t>
      </w:r>
      <w:r w:rsidR="002F1B4A" w:rsidRPr="006123EF">
        <w:rPr>
          <w:rFonts w:ascii="Verdana" w:hAnsi="Verdana" w:cs="Arial"/>
          <w:sz w:val="16"/>
          <w:szCs w:val="16"/>
          <w:bdr w:val="none" w:sz="0" w:space="0" w:color="auto" w:frame="1"/>
        </w:rPr>
        <w:t xml:space="preserve"> </w:t>
      </w:r>
      <w:r w:rsidRPr="006123EF">
        <w:rPr>
          <w:rFonts w:ascii="Verdana" w:hAnsi="Verdana" w:cs="Arial"/>
          <w:sz w:val="16"/>
          <w:szCs w:val="16"/>
          <w:bdr w:val="none" w:sz="0" w:space="0" w:color="auto" w:frame="1"/>
        </w:rPr>
        <w:t xml:space="preserve">              </w:t>
      </w:r>
      <w:r w:rsidR="009E54FB" w:rsidRPr="006123EF">
        <w:rPr>
          <w:rFonts w:ascii="Verdana" w:hAnsi="Verdana" w:cs="Arial"/>
          <w:sz w:val="16"/>
          <w:szCs w:val="16"/>
          <w:bdr w:val="none" w:sz="0" w:space="0" w:color="auto" w:frame="1"/>
        </w:rPr>
        <w:t>С. КРИВОНОС</w:t>
      </w:r>
    </w:p>
    <w:p w:rsidR="00966588" w:rsidRPr="006123EF" w:rsidRDefault="00966588" w:rsidP="00966588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ascii="Verdana" w:hAnsi="Verdana" w:cs="Arial"/>
          <w:sz w:val="16"/>
          <w:szCs w:val="16"/>
          <w:bdr w:val="none" w:sz="0" w:space="0" w:color="auto" w:frame="1"/>
        </w:rPr>
      </w:pPr>
    </w:p>
    <w:p w:rsidR="00966588" w:rsidRPr="006123EF" w:rsidRDefault="00966588" w:rsidP="00966588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Fonts w:ascii="Verdana" w:hAnsi="Verdana" w:cs="Arial"/>
          <w:sz w:val="16"/>
          <w:szCs w:val="16"/>
          <w:bdr w:val="none" w:sz="0" w:space="0" w:color="auto" w:frame="1"/>
        </w:rPr>
      </w:pPr>
    </w:p>
    <w:p w:rsidR="008A474D" w:rsidRPr="006123EF" w:rsidRDefault="008A474D">
      <w:pPr>
        <w:rPr>
          <w:rFonts w:ascii="Verdana" w:hAnsi="Verdana" w:cs="Arial"/>
          <w:sz w:val="16"/>
          <w:szCs w:val="16"/>
        </w:rPr>
      </w:pPr>
    </w:p>
    <w:sectPr w:rsidR="008A474D" w:rsidRPr="006123EF" w:rsidSect="0026459A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8D" w:rsidRDefault="0062648D" w:rsidP="0026459A">
      <w:pPr>
        <w:spacing w:after="0" w:line="240" w:lineRule="auto"/>
      </w:pPr>
      <w:r>
        <w:separator/>
      </w:r>
    </w:p>
  </w:endnote>
  <w:endnote w:type="continuationSeparator" w:id="0">
    <w:p w:rsidR="0062648D" w:rsidRDefault="0062648D" w:rsidP="0026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8D" w:rsidRDefault="0062648D" w:rsidP="0026459A">
      <w:pPr>
        <w:spacing w:after="0" w:line="240" w:lineRule="auto"/>
      </w:pPr>
      <w:r>
        <w:separator/>
      </w:r>
    </w:p>
  </w:footnote>
  <w:footnote w:type="continuationSeparator" w:id="0">
    <w:p w:rsidR="0062648D" w:rsidRDefault="0062648D" w:rsidP="0026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866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6459A" w:rsidRPr="0026459A" w:rsidRDefault="0026459A">
        <w:pPr>
          <w:pStyle w:val="a7"/>
          <w:jc w:val="center"/>
          <w:rPr>
            <w:rFonts w:ascii="Arial" w:hAnsi="Arial" w:cs="Arial"/>
            <w:sz w:val="24"/>
            <w:szCs w:val="24"/>
          </w:rPr>
        </w:pPr>
        <w:r w:rsidRPr="0026459A">
          <w:rPr>
            <w:rFonts w:ascii="Arial" w:hAnsi="Arial" w:cs="Arial"/>
            <w:sz w:val="24"/>
            <w:szCs w:val="24"/>
          </w:rPr>
          <w:fldChar w:fldCharType="begin"/>
        </w:r>
        <w:r w:rsidRPr="0026459A">
          <w:rPr>
            <w:rFonts w:ascii="Arial" w:hAnsi="Arial" w:cs="Arial"/>
            <w:sz w:val="24"/>
            <w:szCs w:val="24"/>
          </w:rPr>
          <w:instrText>PAGE   \* MERGEFORMAT</w:instrText>
        </w:r>
        <w:r w:rsidRPr="0026459A">
          <w:rPr>
            <w:rFonts w:ascii="Arial" w:hAnsi="Arial" w:cs="Arial"/>
            <w:sz w:val="24"/>
            <w:szCs w:val="24"/>
          </w:rPr>
          <w:fldChar w:fldCharType="separate"/>
        </w:r>
        <w:r w:rsidR="006123EF" w:rsidRPr="006123EF">
          <w:rPr>
            <w:rFonts w:ascii="Arial" w:hAnsi="Arial" w:cs="Arial"/>
            <w:noProof/>
            <w:sz w:val="24"/>
            <w:szCs w:val="24"/>
            <w:lang w:val="ru-RU"/>
          </w:rPr>
          <w:t>2</w:t>
        </w:r>
        <w:r w:rsidRPr="0026459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26459A" w:rsidRPr="0026459A" w:rsidRDefault="0026459A">
    <w:pPr>
      <w:pStyle w:val="a7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8F3"/>
    <w:multiLevelType w:val="hybridMultilevel"/>
    <w:tmpl w:val="5894B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93"/>
    <w:rsid w:val="00147393"/>
    <w:rsid w:val="0026459A"/>
    <w:rsid w:val="002F1B4A"/>
    <w:rsid w:val="00587DE7"/>
    <w:rsid w:val="005C10F3"/>
    <w:rsid w:val="006123EF"/>
    <w:rsid w:val="0061454D"/>
    <w:rsid w:val="0062648D"/>
    <w:rsid w:val="008A474D"/>
    <w:rsid w:val="008D7F15"/>
    <w:rsid w:val="00966588"/>
    <w:rsid w:val="009E54FB"/>
    <w:rsid w:val="00A316BA"/>
    <w:rsid w:val="00AC61F8"/>
    <w:rsid w:val="00C31A73"/>
    <w:rsid w:val="00E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8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paragraph" w:styleId="2">
    <w:name w:val="heading 2"/>
    <w:basedOn w:val="a"/>
    <w:link w:val="20"/>
    <w:qFormat/>
    <w:rsid w:val="00587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DE7"/>
    <w:rPr>
      <w:b/>
      <w:bCs/>
      <w:sz w:val="36"/>
      <w:szCs w:val="36"/>
      <w:lang w:eastAsia="ru-RU"/>
    </w:rPr>
  </w:style>
  <w:style w:type="paragraph" w:styleId="a3">
    <w:name w:val="No Spacing"/>
    <w:qFormat/>
    <w:rsid w:val="00587DE7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4">
    <w:name w:val="Normal (Web)"/>
    <w:basedOn w:val="a"/>
    <w:uiPriority w:val="99"/>
    <w:unhideWhenUsed/>
    <w:rsid w:val="00966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3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B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6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59A"/>
    <w:rPr>
      <w:rFonts w:ascii="Calibri" w:eastAsia="Calibri" w:hAnsi="Calibri"/>
      <w:sz w:val="22"/>
      <w:szCs w:val="22"/>
      <w:lang w:val="uk-UA"/>
    </w:rPr>
  </w:style>
  <w:style w:type="paragraph" w:styleId="a9">
    <w:name w:val="footer"/>
    <w:basedOn w:val="a"/>
    <w:link w:val="aa"/>
    <w:uiPriority w:val="99"/>
    <w:unhideWhenUsed/>
    <w:rsid w:val="0026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59A"/>
    <w:rPr>
      <w:rFonts w:ascii="Calibri" w:eastAsia="Calibri" w:hAnsi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8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paragraph" w:styleId="2">
    <w:name w:val="heading 2"/>
    <w:basedOn w:val="a"/>
    <w:link w:val="20"/>
    <w:qFormat/>
    <w:rsid w:val="00587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DE7"/>
    <w:rPr>
      <w:b/>
      <w:bCs/>
      <w:sz w:val="36"/>
      <w:szCs w:val="36"/>
      <w:lang w:eastAsia="ru-RU"/>
    </w:rPr>
  </w:style>
  <w:style w:type="paragraph" w:styleId="a3">
    <w:name w:val="No Spacing"/>
    <w:qFormat/>
    <w:rsid w:val="00587DE7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4">
    <w:name w:val="Normal (Web)"/>
    <w:basedOn w:val="a"/>
    <w:uiPriority w:val="99"/>
    <w:unhideWhenUsed/>
    <w:rsid w:val="00966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3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BA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26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59A"/>
    <w:rPr>
      <w:rFonts w:ascii="Calibri" w:eastAsia="Calibri" w:hAnsi="Calibri"/>
      <w:sz w:val="22"/>
      <w:szCs w:val="22"/>
      <w:lang w:val="uk-UA"/>
    </w:rPr>
  </w:style>
  <w:style w:type="paragraph" w:styleId="a9">
    <w:name w:val="footer"/>
    <w:basedOn w:val="a"/>
    <w:link w:val="aa"/>
    <w:uiPriority w:val="99"/>
    <w:unhideWhenUsed/>
    <w:rsid w:val="0026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59A"/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2019-03-18T10:55:00Z</cp:lastPrinted>
  <dcterms:created xsi:type="dcterms:W3CDTF">2018-10-26T11:01:00Z</dcterms:created>
  <dcterms:modified xsi:type="dcterms:W3CDTF">2019-03-26T09:09:00Z</dcterms:modified>
</cp:coreProperties>
</file>